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游戏开放平台</w:t>
      </w:r>
      <w:r>
        <w:rPr>
          <w:rFonts w:eastAsia="等线" w:ascii="Arial" w:cs="Arial" w:hAnsi="Arial"/>
          <w:b w:val="true"/>
          <w:sz w:val="52"/>
        </w:rPr>
        <w:t>性能监测 &amp; 优化</w:t>
      </w:r>
      <w:r>
        <w:rPr>
          <w:rFonts w:eastAsia="等线" w:ascii="Arial" w:cs="Arial" w:hAnsi="Arial"/>
          <w:b w:val="true"/>
          <w:sz w:val="52"/>
        </w:rPr>
        <w:t>技术方案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背景</w:t>
      </w:r>
      <w:bookmarkEnd w:id="0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游戏开放平台</w:t>
      </w:r>
      <w:r>
        <w:rPr>
          <w:rFonts w:eastAsia="等线" w:ascii="Arial" w:cs="Arial" w:hAnsi="Arial"/>
          <w:sz w:val="22"/>
        </w:rPr>
        <w:t>线上加载时长较长（待测量），测试反馈打开速度较慢（子应用），会影响用户的体验，所以需要针对游戏开放平台的</w:t>
      </w:r>
      <w:r>
        <w:rPr>
          <w:rFonts w:eastAsia="等线" w:ascii="Arial" w:cs="Arial" w:hAnsi="Arial"/>
          <w:sz w:val="22"/>
        </w:rPr>
        <w:t>微前端</w:t>
      </w:r>
      <w:r>
        <w:rPr>
          <w:rFonts w:eastAsia="等线" w:ascii="Arial" w:cs="Arial" w:hAnsi="Arial"/>
          <w:sz w:val="22"/>
        </w:rPr>
        <w:t>架构基础上，对子应用加载性能进行监测和优化。源文档：</w:t>
      </w:r>
      <w:hyperlink r:id="rId5">
        <w:r>
          <w:rPr>
            <w:rFonts w:eastAsia="等线" w:ascii="Arial" w:cs="Arial" w:hAnsi="Arial"/>
            <w:color w:val="3370ff"/>
            <w:sz w:val="22"/>
          </w:rPr>
          <w:t>游戏开放平台性能分析 &amp; 优化专项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目标</w:t>
      </w:r>
      <w:bookmarkEnd w:id="1"/>
    </w:p>
    <w:p>
      <w:pPr>
        <w:numPr>
          <w:numId w:val="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trike w:val="true"/>
          <w:color w:val="646a73"/>
          <w:sz w:val="22"/>
        </w:rPr>
        <w:t>监控上报：各子应用的资源加载、</w:t>
      </w:r>
      <w:r>
        <w:rPr>
          <w:rFonts w:eastAsia="等线" w:ascii="Arial" w:cs="Arial" w:hAnsi="Arial"/>
          <w:strike w:val="true"/>
          <w:color w:val="646a73"/>
          <w:sz w:val="22"/>
        </w:rPr>
        <w:t>TTI</w:t>
      </w:r>
      <w:r>
        <w:rPr>
          <w:rFonts w:eastAsia="等线" w:ascii="Arial" w:cs="Arial" w:hAnsi="Arial"/>
          <w:strike w:val="true"/>
          <w:color w:val="646a73"/>
          <w:sz w:val="22"/>
        </w:rPr>
        <w:t>数据支持上报到</w:t>
      </w:r>
      <w:r>
        <w:rPr>
          <w:rFonts w:eastAsia="等线" w:ascii="Arial" w:cs="Arial" w:hAnsi="Arial"/>
          <w:strike w:val="true"/>
          <w:color w:val="646a73"/>
          <w:sz w:val="22"/>
        </w:rPr>
        <w:t>slardar</w:t>
      </w:r>
      <w:r>
        <w:rPr>
          <w:rFonts w:eastAsia="等线" w:ascii="Arial" w:cs="Arial" w:hAnsi="Arial"/>
          <w:strike w:val="true"/>
          <w:color w:val="646a73"/>
          <w:sz w:val="22"/>
        </w:rPr>
        <w:t>，并且可通过性能总览看板查看。</w:t>
      </w:r>
    </w:p>
    <w:p>
      <w:pPr>
        <w:numPr>
          <w:numId w:val="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trike w:val="true"/>
          <w:color w:val="646a73"/>
          <w:sz w:val="22"/>
        </w:rPr>
        <w:t>指标subapp_mffp：子应用首次资源加载耗时</w:t>
      </w:r>
    </w:p>
    <w:p>
      <w:pPr>
        <w:numPr>
          <w:numId w:val="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trike w:val="true"/>
          <w:color w:val="646a73"/>
          <w:sz w:val="22"/>
        </w:rPr>
        <w:t>指标subapp_tti: 子应用首次加载到用户可操作耗时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监控</w:t>
      </w:r>
      <w:r>
        <w:rPr>
          <w:rFonts w:eastAsia="等线" w:ascii="Arial" w:cs="Arial" w:hAnsi="Arial"/>
          <w:sz w:val="22"/>
        </w:rPr>
        <w:t>数据标准</w:t>
      </w:r>
      <w:r>
        <w:rPr>
          <w:rFonts w:eastAsia="等线" w:ascii="Arial" w:cs="Arial" w:hAnsi="Arial"/>
          <w:sz w:val="22"/>
        </w:rPr>
        <w:t>（健康评估），subapp_tti参考：</w:t>
      </w:r>
      <w:hyperlink r:id="rId7">
        <w:r>
          <w:rPr>
            <w:rFonts w:eastAsia="等线" w:ascii="Arial" w:cs="Arial" w:hAnsi="Arial"/>
            <w:color w:val="3370ff"/>
            <w:sz w:val="22"/>
          </w:rPr>
          <w:t>Maiev 站点性能达标率标准</w:t>
        </w:r>
      </w:hyperlink>
      <w:r>
        <w:rPr>
          <w:rFonts w:eastAsia="等线" w:ascii="Arial" w:cs="Arial" w:hAnsi="Arial"/>
          <w:sz w:val="22"/>
        </w:rPr>
        <w:t xml:space="preserve"> ，我们的水位线数据以PCT75为标准，按照文档中L5的PCT50*1.3作为标准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健康：subapp_tti ≤ 4500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，subapp_mffp ≤ 1000ms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标准：subapp_tti ≤ 6400 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，subapp_mffp ≤ 2500ms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待改进：subapp_tti &gt; 6400 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，subapp_mffp &gt; 2500ms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看板链接：</w:t>
      </w:r>
      <w:hyperlink r:id="rId8">
        <w:r>
          <w:rPr>
            <w:rFonts w:eastAsia="等线" w:ascii="Arial" w:cs="Arial" w:hAnsi="Arial"/>
            <w:color w:val="3370ff"/>
            <w:sz w:val="22"/>
          </w:rPr>
          <w:t>数据图</w:t>
        </w:r>
      </w:hyperlink>
      <w:r>
        <w:rPr>
          <w:rFonts w:eastAsia="等线" w:ascii="Arial" w:cs="Arial" w:hAnsi="Arial"/>
          <w:sz w:val="22"/>
        </w:rPr>
        <w:t>，</w:t>
      </w:r>
      <w:hyperlink r:id="rId9">
        <w:r>
          <w:rPr>
            <w:rFonts w:eastAsia="等线" w:ascii="Arial" w:cs="Arial" w:hAnsi="Arial"/>
            <w:color w:val="3370ff"/>
            <w:sz w:val="22"/>
          </w:rPr>
          <w:t>折线图</w:t>
        </w:r>
      </w:hyperlink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性能优化</w:t>
      </w:r>
    </w:p>
    <w:p>
      <w:pPr>
        <w:numPr>
          <w:numId w:val="5"/>
        </w:numPr>
        <w:spacing w:before="120" w:after="120" w:line="288" w:lineRule="auto"/>
        <w:ind w:left="907"/>
        <w:jc w:val="left"/>
      </w:pPr>
      <w:commentRangeStart w:id="1"/>
      <w:r>
        <w:rPr>
          <w:rFonts w:eastAsia="等线" w:ascii="Arial" w:cs="Arial" w:hAnsi="Arial"/>
          <w:strike w:val="true"/>
          <w:color w:val="646a73"/>
          <w:sz w:val="22"/>
        </w:rPr>
        <w:t>子应用首屏资源减少20%</w:t>
      </w:r>
      <w:commentRangeEnd w:id="1"/>
      <w:r>
        <w:commentReference w:id="1"/>
      </w:r>
    </w:p>
    <w:p>
      <w:pPr>
        <w:numPr>
          <w:numId w:val="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子应用首屏加载速度提升20%，或者达到健康</w:t>
      </w:r>
      <w:r>
        <w:rPr>
          <w:rFonts w:eastAsia="等线" w:ascii="Arial" w:cs="Arial" w:hAnsi="Arial"/>
          <w:sz w:val="22"/>
        </w:rPr>
        <w:t>数据标准</w:t>
      </w:r>
      <w:r>
        <w:rPr>
          <w:rFonts w:eastAsia="等线" w:ascii="Arial" w:cs="Arial" w:hAnsi="Arial"/>
          <w:sz w:val="22"/>
        </w:rPr>
        <w:t>水位线。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性能监测</w:t>
      </w:r>
      <w:bookmarkEnd w:id="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子</w:t>
      </w:r>
      <w:r>
        <w:rPr>
          <w:rFonts w:eastAsia="等线" w:ascii="Arial" w:cs="Arial" w:hAnsi="Arial"/>
          <w:b w:val="true"/>
          <w:sz w:val="30"/>
        </w:rPr>
        <w:t>应用监控</w:t>
      </w:r>
      <w:bookmarkEnd w:id="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挂载</w:t>
            </w:r>
            <w:r>
              <w:rPr>
                <w:rFonts w:eastAsia="等线" w:ascii="Arial" w:cs="Arial" w:hAnsi="Arial"/>
                <w:color w:val="646a73"/>
                <w:sz w:val="22"/>
              </w:rPr>
              <w:t>耗时、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FMP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TTI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当前现状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大盘数据包含主应用+子应用的</w:t>
      </w:r>
      <w:r>
        <w:rPr>
          <w:rFonts w:eastAsia="等线" w:ascii="Arial" w:cs="Arial" w:hAnsi="Arial"/>
          <w:sz w:val="22"/>
        </w:rPr>
        <w:t>渲染</w:t>
      </w:r>
      <w:r>
        <w:rPr>
          <w:rFonts w:eastAsia="等线" w:ascii="Arial" w:cs="Arial" w:hAnsi="Arial"/>
          <w:sz w:val="22"/>
        </w:rPr>
        <w:t>时长，没有做主、子的区分。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子应用缺少准确的</w:t>
      </w:r>
      <w:r>
        <w:rPr>
          <w:rFonts w:eastAsia="等线" w:ascii="Arial" w:cs="Arial" w:hAnsi="Arial"/>
          <w:sz w:val="22"/>
        </w:rPr>
        <w:t>fmp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sz w:val="22"/>
        </w:rPr>
        <w:t>lcp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sz w:val="22"/>
        </w:rPr>
        <w:t>tti</w:t>
      </w:r>
      <w:r>
        <w:rPr>
          <w:rFonts w:eastAsia="等线" w:ascii="Arial" w:cs="Arial" w:hAnsi="Arial"/>
          <w:sz w:val="22"/>
        </w:rPr>
        <w:t>等关键指标。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主应用加载子应用时，缺少子应用从资源加载、解析、</w:t>
      </w:r>
      <w:r>
        <w:rPr>
          <w:rFonts w:eastAsia="等线" w:ascii="Arial" w:cs="Arial" w:hAnsi="Arial"/>
          <w:sz w:val="22"/>
        </w:rPr>
        <w:t>渲染</w:t>
      </w:r>
      <w:r>
        <w:rPr>
          <w:rFonts w:eastAsia="等线" w:ascii="Arial" w:cs="Arial" w:hAnsi="Arial"/>
          <w:sz w:val="22"/>
        </w:rPr>
        <w:t>完成整个链路的数据上报。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集成</w:t>
      </w:r>
      <w:r>
        <w:rPr>
          <w:rFonts w:eastAsia="等线" w:ascii="Arial" w:cs="Arial" w:hAnsi="Arial"/>
          <w:sz w:val="22"/>
        </w:rPr>
        <w:t>了</w:t>
      </w:r>
      <w:r>
        <w:rPr>
          <w:rFonts w:eastAsia="等线" w:ascii="Arial" w:cs="Arial" w:hAnsi="Arial"/>
          <w:sz w:val="22"/>
        </w:rPr>
        <w:t>garfish</w:t>
      </w:r>
      <w:r>
        <w:rPr>
          <w:rFonts w:eastAsia="等线" w:ascii="Arial" w:cs="Arial" w:hAnsi="Arial"/>
          <w:sz w:val="22"/>
        </w:rPr>
        <w:t>微前端</w:t>
      </w:r>
      <w:r>
        <w:rPr>
          <w:rFonts w:eastAsia="等线" w:ascii="Arial" w:cs="Arial" w:hAnsi="Arial"/>
          <w:sz w:val="22"/>
        </w:rPr>
        <w:t>框架子应用性能数据统计，但是并没有数据上报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改进方案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方案1：子应用新增准确的性能数据，在主应用下首次加载的时长包括：资源加载耗时（load）、</w:t>
      </w:r>
      <w:r>
        <w:rPr>
          <w:rFonts w:eastAsia="等线" w:ascii="Arial" w:cs="Arial" w:hAnsi="Arial"/>
          <w:sz w:val="22"/>
        </w:rPr>
        <w:t>DOM</w:t>
      </w:r>
      <w:r>
        <w:rPr>
          <w:rFonts w:eastAsia="等线" w:ascii="Arial" w:cs="Arial" w:hAnsi="Arial"/>
          <w:sz w:val="22"/>
        </w:rPr>
        <w:t>渲染</w:t>
      </w:r>
      <w:r>
        <w:rPr>
          <w:rFonts w:eastAsia="等线" w:ascii="Arial" w:cs="Arial" w:hAnsi="Arial"/>
          <w:sz w:val="22"/>
        </w:rPr>
        <w:t>耗时（mount）、</w:t>
      </w:r>
      <w:r>
        <w:rPr>
          <w:rFonts w:eastAsia="等线" w:ascii="Arial" w:cs="Arial" w:hAnsi="Arial"/>
          <w:sz w:val="22"/>
        </w:rPr>
        <w:t>JS</w:t>
      </w:r>
      <w:r>
        <w:rPr>
          <w:rFonts w:eastAsia="等线" w:ascii="Arial" w:cs="Arial" w:hAnsi="Arial"/>
          <w:sz w:val="22"/>
        </w:rPr>
        <w:t>执行耗时（eval），具体方式：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结合主应用（</w:t>
      </w:r>
      <w:r>
        <w:rPr>
          <w:rFonts w:eastAsia="等线" w:ascii="Arial" w:cs="Arial" w:hAnsi="Arial"/>
          <w:sz w:val="22"/>
        </w:rPr>
        <w:t>garfish</w:t>
      </w:r>
      <w:r>
        <w:rPr>
          <w:rFonts w:eastAsia="等线" w:ascii="Arial" w:cs="Arial" w:hAnsi="Arial"/>
          <w:sz w:val="22"/>
        </w:rPr>
        <w:t>）自带的钩子（beforeLoad、afterLoad、beforeMount、afterMount、beforeEval、afterEval）上报事件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子应用在对应</w:t>
      </w:r>
      <w:r>
        <w:rPr>
          <w:rFonts w:eastAsia="等线" w:ascii="Arial" w:cs="Arial" w:hAnsi="Arial"/>
          <w:sz w:val="22"/>
        </w:rPr>
        <w:t>组件</w:t>
      </w:r>
      <w:r>
        <w:rPr>
          <w:rFonts w:eastAsia="等线" w:ascii="Arial" w:cs="Arial" w:hAnsi="Arial"/>
          <w:sz w:val="22"/>
        </w:rPr>
        <w:t>mount、数据</w:t>
      </w:r>
      <w:r>
        <w:rPr>
          <w:rFonts w:eastAsia="等线" w:ascii="Arial" w:cs="Arial" w:hAnsi="Arial"/>
          <w:sz w:val="22"/>
        </w:rPr>
        <w:t>fetch</w:t>
      </w:r>
      <w:r>
        <w:rPr>
          <w:rFonts w:eastAsia="等线" w:ascii="Arial" w:cs="Arial" w:hAnsi="Arial"/>
          <w:sz w:val="22"/>
        </w:rPr>
        <w:t>、组件</w:t>
      </w:r>
      <w:r>
        <w:rPr>
          <w:rFonts w:eastAsia="等线" w:ascii="Arial" w:cs="Arial" w:hAnsi="Arial"/>
          <w:sz w:val="22"/>
        </w:rPr>
        <w:t>render</w:t>
      </w:r>
      <w:r>
        <w:rPr>
          <w:rFonts w:eastAsia="等线" w:ascii="Arial" w:cs="Arial" w:hAnsi="Arial"/>
          <w:sz w:val="22"/>
        </w:rPr>
        <w:t>的合适时机上报事件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通过</w:t>
      </w:r>
      <w:commentRangeStart w:id="2"/>
      <w:commentRangeStart w:id="3"/>
      <w:commentRangeStart w:id="4"/>
      <w:commentRangeStart w:id="5"/>
      <w:commentRangeStart w:id="6"/>
      <w:r>
        <w:rPr>
          <w:rFonts w:eastAsia="等线" w:ascii="Arial" w:cs="Arial" w:hAnsi="Arial"/>
          <w:sz w:val="22"/>
        </w:rPr>
        <w:t>x_app_load_end - x_app_load_start</w:t>
      </w:r>
      <w:commentRangeEnd w:id="2"/>
      <w:r>
        <w:commentReference w:id="2"/>
      </w:r>
      <w:commentRangeEnd w:id="3"/>
      <w:r>
        <w:commentReference w:id="3"/>
      </w:r>
      <w:commentRangeEnd w:id="4"/>
      <w:r>
        <w:commentReference w:id="4"/>
      </w:r>
      <w:commentRangeEnd w:id="5"/>
      <w:r>
        <w:commentReference w:id="5"/>
      </w:r>
      <w:commentRangeEnd w:id="6"/>
      <w:r>
        <w:commentReference w:id="6"/>
      </w:r>
      <w:r>
        <w:rPr>
          <w:rFonts w:eastAsia="等线" w:ascii="Arial" w:cs="Arial" w:hAnsi="Arial"/>
          <w:sz w:val="22"/>
        </w:rPr>
        <w:t>计算得出实际页面从资源加载到请求数据到用户可交互的整体时间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参考：</w:t>
      </w:r>
      <w:r>
        <w:rPr>
          <w:rFonts w:eastAsia="等线" w:ascii="Arial" w:cs="Arial" w:hAnsi="Arial"/>
          <w:sz w:val="22"/>
        </w:rPr>
        <w:t>https://www.garfishjs.org/guide/lifecycle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sz w:val="22"/>
        </w:rPr>
        <w:t>https://www.garfishjs.org/guide/advance/plugins#beforeload</w:t>
      </w:r>
      <w:r>
        <w:rPr>
          <w:rFonts w:eastAsia="等线" w:ascii="Arial" w:cs="Arial" w:hAnsi="Arial"/>
          <w:sz w:val="22"/>
        </w:rPr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862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方案2：探索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集成</w:t>
      </w:r>
      <w:r>
        <w:rPr>
          <w:rFonts w:eastAsia="等线" w:ascii="Arial" w:cs="Arial" w:hAnsi="Arial"/>
          <w:sz w:val="22"/>
        </w:rPr>
        <w:t>的</w:t>
      </w:r>
      <w:r>
        <w:rPr>
          <w:rFonts w:eastAsia="等线" w:ascii="Arial" w:cs="Arial" w:hAnsi="Arial"/>
          <w:sz w:val="22"/>
        </w:rPr>
        <w:t>garfish</w:t>
      </w:r>
      <w:r>
        <w:rPr>
          <w:rFonts w:eastAsia="等线" w:ascii="Arial" w:cs="Arial" w:hAnsi="Arial"/>
          <w:sz w:val="22"/>
        </w:rPr>
        <w:t>微前端</w:t>
      </w:r>
      <w:r>
        <w:rPr>
          <w:rFonts w:eastAsia="等线" w:ascii="Arial" w:cs="Arial" w:hAnsi="Arial"/>
          <w:sz w:val="22"/>
        </w:rPr>
        <w:t>性能统计功能（开启开关？配置？），依据：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https://garfish.bytedance.net/plugin/slardar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hyperlink r:id="rId12">
        <w:r>
          <w:rPr>
            <w:rFonts w:eastAsia="等线" w:ascii="Arial" w:cs="Arial" w:hAnsi="Arial"/>
            <w:color w:val="3370ff"/>
            <w:sz w:val="22"/>
          </w:rPr>
          <w:t>Mffmp在微前端场景下指标原理解读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commentRangeStart w:id="7"/>
      <w:commentRangeStart w:id="8"/>
      <w:r>
        <w:rPr>
          <w:rFonts w:eastAsia="等线" w:ascii="Arial" w:cs="Arial" w:hAnsi="Arial"/>
          <w:b w:val="true"/>
          <w:sz w:val="22"/>
        </w:rPr>
        <w:t>具体实现</w:t>
      </w:r>
      <w:commentRangeEnd w:id="7"/>
      <w:r>
        <w:commentReference w:id="7"/>
      </w:r>
      <w:commentRangeEnd w:id="8"/>
      <w:r>
        <w:commentReference w:id="8"/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方案1：主应用在钩子函数添加自定义上报，子应用在业务逻辑内添加自定义上报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主逻辑请求完成，</w:t>
      </w:r>
      <w:r>
        <w:rPr>
          <w:rFonts w:eastAsia="等线" w:ascii="Arial" w:cs="Arial" w:hAnsi="Arial"/>
          <w:sz w:val="22"/>
        </w:rPr>
        <w:t>组件</w:t>
      </w:r>
      <w:r>
        <w:rPr>
          <w:rFonts w:eastAsia="等线" w:ascii="Arial" w:cs="Arial" w:hAnsi="Arial"/>
          <w:sz w:val="22"/>
        </w:rPr>
        <w:t>渲染</w:t>
      </w:r>
      <w:r>
        <w:rPr>
          <w:rFonts w:eastAsia="等线" w:ascii="Arial" w:cs="Arial" w:hAnsi="Arial"/>
          <w:sz w:val="22"/>
        </w:rPr>
        <w:t>完成时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整理自定义上报数据做成看板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方案2：接入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 xml:space="preserve"> 插件，统计mffmp</w:t>
      </w:r>
      <w:r>
        <w:rPr>
          <w:rFonts w:eastAsia="等线" w:ascii="Arial" w:cs="Arial" w:hAnsi="Arial"/>
          <w:sz w:val="22"/>
        </w:rPr>
        <w:t>微前端</w:t>
      </w:r>
      <w:r>
        <w:rPr>
          <w:rFonts w:eastAsia="等线" w:ascii="Arial" w:cs="Arial" w:hAnsi="Arial"/>
          <w:sz w:val="22"/>
        </w:rPr>
        <w:t>性能数据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最终结论：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使用方案1，主动上报，封装上报函数，在子应用render时做数据统计。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packages/apps/company/xxx/src/index.js</w:t>
              <w:br/>
              <w:br/>
              <w:t>export const provider = () =&gt; ({</w:t>
              <w:br/>
              <w:t xml:space="preserve">  render: ({ dom, basename }) =&gt; {</w:t>
              <w:br/>
              <w:t xml:space="preserve">    if (dom) {</w:t>
              <w:br/>
              <w:t xml:space="preserve">      console.log('template render: ');</w:t>
              <w:br/>
              <w:t xml:space="preserve">      console.log(dom);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</w:t>
            </w:r>
            <w:r>
              <w:rPr>
                <w:rFonts w:eastAsia="Consolas" w:ascii="Consolas" w:cs="Consolas" w:hAnsi="Consolas"/>
                <w:sz w:val="22"/>
                <w:shd w:fill="b7edb1"/>
              </w:rPr>
              <w:t>+initSlardar();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ReactDOM.render(&lt;App basename={basename} /&gt;, dom);</w:t>
              <w:br/>
              <w:t xml:space="preserve">    }</w:t>
              <w:br/>
              <w:t xml:space="preserve">  },</w:t>
              <w:br/>
              <w:t xml:space="preserve">  destroy: ({ dom }) =&gt; {</w:t>
              <w:br/>
              <w:t xml:space="preserve">    if (dom) {</w:t>
              <w:br/>
              <w:t xml:space="preserve">      console.log('template destroy');</w:t>
              <w:br/>
              <w:t xml:space="preserve">      ReactDOM.unmountComponentAtNode(dom);</w:t>
              <w:br/>
              <w:t xml:space="preserve">    }</w:t>
              <w:br/>
              <w:t xml:space="preserve">  },</w:t>
              <w:br/>
              <w:t>});</w:t>
              <w:br/>
              <w:br/>
              <w:t># initSlardar 实现</w:t>
              <w:br/>
              <w:t>window.GameOpenSlardar('init', {</w:t>
              <w:br/>
              <w:t xml:space="preserve">    bid: 'webcast_game_open',</w:t>
              <w:br/>
              <w:t xml:space="preserve">    integrations: [</w:t>
              <w:br/>
              <w:t xml:space="preserve">      blankScreenPlugin({</w:t>
              <w:br/>
              <w:t xml:space="preserve">        rootSelector: '#root', // 可选，querySelector语法, 默认body, 开始计算得分的根元素选择器</w:t>
              <w:br/>
              <w:t xml:space="preserve">        autoDetect: true, // 可选, 是否自动检测, 默认为true</w:t>
              <w:br/>
              <w:t xml:space="preserve">        threshold: 1.5, // 得分阈值，小于阈值则判断为白屏</w:t>
              <w:br/>
              <w:t xml:space="preserve">        screenshot: true, // 是否在判断为白屏的时候截屏上</w:t>
              <w:br/>
              <w:t xml:space="preserve">      }),</w:t>
              <w:br/>
              <w:t xml:space="preserve">    ],</w:t>
              <w:br/>
              <w:t xml:space="preserve">    // 测试一下</w:t>
              <w:br/>
              <w:t xml:space="preserve">    plugin: {</w:t>
              <w:br/>
              <w:t xml:space="preserve">      performance: {</w:t>
              <w:br/>
              <w:t xml:space="preserve">        fp: false,</w:t>
              <w:br/>
              <w:t xml:space="preserve">        fcp: false,</w:t>
              <w:br/>
              <w:t xml:space="preserve">      },</w:t>
              <w:br/>
              <w:t xml:space="preserve">    },</w:t>
              <w:br/>
              <w:t xml:space="preserve">  });</w:t>
              <w:br/>
              <w:t>}</w:t>
              <w:br/>
              <w:t>window.GameOpenSlardar('config', {</w:t>
              <w:br/>
              <w:t xml:space="preserve">  userId: String(window.GLOBAL_DATA?.userId),</w:t>
              <w:br/>
              <w:t xml:space="preserve">  env: DEFINE_IS_MASTER_PROD ? 'prod' : 'test',</w:t>
              <w:br/>
              <w:t>});</w:t>
              <w:br/>
              <w:t>window.GameOpenSlardar('start');</w:t>
              <w:br/>
              <w:br/>
              <w:t># 上报实现</w:t>
              <w:br/>
              <w:t>在子应用路由挂载完成，组件mount之后，上报一个sendCustomPerfMetric事件，方法封装在路由的HOC组件内</w:t>
              <w:br/>
              <w:br/>
              <w:t>window.GameOpenSlardar('sendCustomPerfMetric', {</w:t>
              <w:br/>
              <w:t xml:space="preserve">    name: 对应子应用的mffp指标，比如data_center_mffp,</w:t>
              <w:br/>
              <w:t xml:space="preserve">    value: 耗时</w:t>
              <w:br/>
              <w:t xml:space="preserve">    type: mf,</w:t>
              <w:br/>
              <w:t xml:space="preserve">    extra: {</w:t>
              <w:br/>
              <w:t xml:space="preserve">        isFirstRender: 是否为首次打开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数据预览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1.先在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注册上面上报的性能指标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859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2.通过性能总览，指标总览查看每个子应用的性能指标数据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公共代码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webcast_game_open/packages/libs/utils/</w:t>
            </w:r>
            <w:r>
              <w:rPr>
                <w:rFonts w:eastAsia="等线" w:ascii="Arial" w:cs="Arial" w:hAnsi="Arial"/>
                <w:color w:val="646a73"/>
                <w:sz w:val="22"/>
              </w:rPr>
              <w:t>src</w:t>
            </w:r>
            <w:r>
              <w:rPr>
                <w:rFonts w:eastAsia="等线" w:ascii="Arial" w:cs="Arial" w:hAnsi="Arial"/>
                <w:color w:val="646a73"/>
                <w:sz w:val="22"/>
              </w:rPr>
              <w:t>/utils/slardat.ts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目前提交到了：feature-data-center-perf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60"/>
        <w:gridCol w:w="4219"/>
      </w:tblGrid>
      <w:tr>
        <w:tc>
          <w:tcPr>
            <w:tcW w:w="4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19350" cy="16097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6192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sendSubappMFFP使用时机：放置在入口render函数内调用即可，注意先调用初始化</w:t>
      </w:r>
      <w:r>
        <w:rPr>
          <w:rFonts w:eastAsia="等线" w:ascii="Arial" w:cs="Arial" w:hAnsi="Arial"/>
          <w:sz w:val="22"/>
        </w:rPr>
        <w:t>slardar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562350" cy="2409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sendSubappTTI使用时机：在子应用loading结束之后上报（获取完数据、内容展示时），使用例子：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600450" cy="28670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子应用加载性能指标可通过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观测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优化后子应用加载速度提升x%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请求监控</w:t>
      </w:r>
      <w:bookmarkEnd w:id="4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commentRangeStart w:id="9"/>
            <w:commentRangeStart w:id="10"/>
            <w:r>
              <w:rPr>
                <w:rFonts w:eastAsia="等线" w:ascii="Arial" w:cs="Arial" w:hAnsi="Arial"/>
                <w:color w:val="646a73"/>
                <w:sz w:val="22"/>
              </w:rPr>
              <w:t>请求耗时、错误率</w:t>
            </w:r>
            <w:commentRangeEnd w:id="9"/>
            <w:r>
              <w:commentReference w:id="9"/>
            </w:r>
            <w:commentRangeEnd w:id="10"/>
            <w:r>
              <w:commentReference w:id="10"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当前现状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有接入和</w:t>
      </w:r>
      <w:r>
        <w:rPr>
          <w:rFonts w:eastAsia="等线" w:ascii="Arial" w:cs="Arial" w:hAnsi="Arial"/>
          <w:sz w:val="22"/>
        </w:rPr>
        <w:t>集成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765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改进方案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暂不需要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性能优化</w:t>
      </w:r>
      <w:r>
        <w:rPr>
          <w:rFonts w:eastAsia="等线" w:ascii="Arial" w:cs="Arial" w:hAnsi="Arial"/>
          <w:b w:val="true"/>
          <w:color w:val="3370ff"/>
          <w:sz w:val="32"/>
        </w:rPr>
        <w:t>@Geyang Huang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性能优化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当前现状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拆包</w:t>
      </w:r>
      <w:r>
        <w:rPr>
          <w:rFonts w:eastAsia="等线" w:ascii="Arial" w:cs="Arial" w:hAnsi="Arial"/>
          <w:sz w:val="22"/>
        </w:rPr>
        <w:t>不规范，</w:t>
      </w:r>
      <w:r>
        <w:rPr>
          <w:rFonts w:eastAsia="等线" w:ascii="Arial" w:cs="Arial" w:hAnsi="Arial"/>
          <w:sz w:val="22"/>
        </w:rPr>
        <w:t>包体</w:t>
      </w:r>
      <w:r>
        <w:rPr>
          <w:rFonts w:eastAsia="等线" w:ascii="Arial" w:cs="Arial" w:hAnsi="Arial"/>
          <w:sz w:val="22"/>
        </w:rPr>
        <w:t>体积过大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首屏加载过多无用包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依赖存在多个版本同时</w:t>
      </w:r>
      <w:r>
        <w:rPr>
          <w:rFonts w:eastAsia="等线" w:ascii="Arial" w:cs="Arial" w:hAnsi="Arial"/>
          <w:sz w:val="22"/>
        </w:rPr>
        <w:t>打包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具体实现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</w:t>
      </w:r>
      <w:r>
        <w:rPr>
          <w:rFonts w:eastAsia="等线" w:ascii="Arial" w:cs="Arial" w:hAnsi="Arial"/>
          <w:sz w:val="22"/>
        </w:rPr>
        <w:t>拆包</w:t>
      </w:r>
      <w:r>
        <w:rPr>
          <w:rFonts w:eastAsia="等线" w:ascii="Arial" w:cs="Arial" w:hAnsi="Arial"/>
          <w:sz w:val="22"/>
        </w:rPr>
        <w:t>规范，优化</w:t>
      </w:r>
      <w:r>
        <w:rPr>
          <w:rFonts w:eastAsia="等线" w:ascii="Arial" w:cs="Arial" w:hAnsi="Arial"/>
          <w:sz w:val="22"/>
        </w:rPr>
        <w:t>包体</w:t>
      </w:r>
      <w:r>
        <w:rPr>
          <w:rFonts w:eastAsia="等线" w:ascii="Arial" w:cs="Arial" w:hAnsi="Arial"/>
          <w:sz w:val="22"/>
        </w:rPr>
        <w:t>体积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首屏尽量按需加载，减少首屏</w:t>
      </w:r>
      <w:r>
        <w:rPr>
          <w:rFonts w:eastAsia="等线" w:ascii="Arial" w:cs="Arial" w:hAnsi="Arial"/>
          <w:sz w:val="22"/>
        </w:rPr>
        <w:t>包体</w:t>
      </w:r>
      <w:r>
        <w:rPr>
          <w:rFonts w:eastAsia="等线" w:ascii="Arial" w:cs="Arial" w:hAnsi="Arial"/>
          <w:sz w:val="22"/>
        </w:rPr>
        <w:t>，加快首屏加载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尽量减少以及统一依赖包版本，减少</w:t>
      </w:r>
      <w:r>
        <w:rPr>
          <w:rFonts w:eastAsia="等线" w:ascii="Arial" w:cs="Arial" w:hAnsi="Arial"/>
          <w:sz w:val="22"/>
        </w:rPr>
        <w:t>包体</w:t>
      </w:r>
      <w:r>
        <w:rPr>
          <w:rFonts w:eastAsia="等线" w:ascii="Arial" w:cs="Arial" w:hAnsi="Arial"/>
          <w:sz w:val="22"/>
        </w:rPr>
        <w:t>体积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抽离公共依赖包，减少</w:t>
      </w:r>
      <w:r>
        <w:rPr>
          <w:rFonts w:eastAsia="等线" w:ascii="Arial" w:cs="Arial" w:hAnsi="Arial"/>
          <w:sz w:val="22"/>
        </w:rPr>
        <w:t>包体</w:t>
      </w:r>
      <w:r>
        <w:rPr>
          <w:rFonts w:eastAsia="等线" w:ascii="Arial" w:cs="Arial" w:hAnsi="Arial"/>
          <w:sz w:val="22"/>
        </w:rPr>
        <w:t>体积，子应用合理复用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子应用首屏资源减少20%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子应用首屏加载速度提升20%，或者达到健康</w:t>
      </w:r>
      <w:r>
        <w:rPr>
          <w:rFonts w:eastAsia="等线" w:ascii="Arial" w:cs="Arial" w:hAnsi="Arial"/>
          <w:sz w:val="22"/>
        </w:rPr>
        <w:t>数据标准</w:t>
      </w:r>
      <w:r>
        <w:rPr>
          <w:rFonts w:eastAsia="等线" w:ascii="Arial" w:cs="Arial" w:hAnsi="Arial"/>
          <w:sz w:val="22"/>
        </w:rPr>
        <w:t>水位线。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实践效果</w:t>
      </w:r>
    </w:p>
    <w:p>
      <w:pPr>
        <w:spacing w:before="120" w:after="120" w:line="288" w:lineRule="auto"/>
        <w:ind w:left="0"/>
        <w:jc w:val="left"/>
      </w:pPr>
      <w:hyperlink r:id="rId20">
        <w:r>
          <w:rPr>
            <w:rFonts w:eastAsia="等线" w:ascii="Arial" w:cs="Arial" w:hAnsi="Arial"/>
            <w:color w:val="3370ff"/>
            <w:sz w:val="22"/>
          </w:rPr>
          <w:t>开平优化实践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请求优化</w:t>
      </w:r>
      <w:bookmarkEnd w:id="7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推动后端服务优化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当前现状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commentRangeStart w:id="11"/>
      <w:r>
        <w:rPr>
          <w:rFonts w:eastAsia="等线" w:ascii="Arial" w:cs="Arial" w:hAnsi="Arial"/>
          <w:sz w:val="22"/>
        </w:rPr>
        <w:t>部分接口请求延迟较高</w:t>
      </w:r>
      <w:commentRangeEnd w:id="11"/>
      <w:r>
        <w:commentReference w:id="11"/>
      </w:r>
      <w:r>
        <w:rPr>
          <w:rFonts w:eastAsia="等线" w:ascii="Arial" w:cs="Arial" w:hAnsi="Arial"/>
          <w:sz w:val="22"/>
        </w:rPr>
        <w:t>，平均在400ms左右，还有优化空间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以下数据为线上部分页面请求情况：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5"/>
        <w:gridCol w:w="4134"/>
      </w:tblGrid>
      <w:tr>
        <w:tc>
          <w:tcPr>
            <w:tcW w:w="41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00965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01917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58"/>
        <w:gridCol w:w="4221"/>
      </w:tblGrid>
      <w:tr>
        <w:tc>
          <w:tcPr>
            <w:tcW w:w="40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19350" cy="103822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3822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以下为</w:t>
      </w:r>
      <w:r>
        <w:rPr>
          <w:rFonts w:eastAsia="等线" w:ascii="Arial" w:cs="Arial" w:hAnsi="Arial"/>
          <w:sz w:val="22"/>
        </w:rPr>
        <w:t>slardar</w:t>
      </w:r>
      <w:r>
        <w:rPr>
          <w:rFonts w:eastAsia="等线" w:ascii="Arial" w:cs="Arial" w:hAnsi="Arial"/>
          <w:sz w:val="22"/>
        </w:rPr>
        <w:t>监控数据：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814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改进方案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与后端同学对齐，推进后端服务优化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期望后端平均请求延迟降低到x00ms内（待和后端讨论）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里程碑</w:t>
      </w:r>
      <w:bookmarkEnd w:id="8"/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方案梳理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方案评审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优化改造时间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灰度时间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全量时间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数据收集 &amp; 结论输出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6"/>
      <w:pgSz w:orient="portrait" w:h="16840" w:w="11905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>
  <w:comment w:id="1" w:date="2023-07-27T22:37:08.000+08:00" w:author="Geyang Huang">
    <w:p>
      <w:r>
        <w:t>超预期，减少60%+
</w:t>
      </w:r>
      <w:hyperlink r:id="rId1">
        <w:r>
          <w:t>开平优化实践</w:t>
        </w:r>
      </w:hyperlink>
    </w:p>
  </w:comment>
  <w:comment w:id="2" w:date="2023-06-13T22:46:45.000+08:00" w:author="Yujia Zhai">
    <w:p>
      <w:r>
        <w:t>这个准吗？app_load_end是怎么界定的，</w:t>
      </w:r>
      <w:hyperlink r:id="rId2">
        <w:r>
          <w:t>性能指标计算原理</w:t>
        </w:r>
      </w:hyperlink>
    </w:p>
  </w:comment>
  <w:comment w:id="3" w:date="2023-06-13T22:49:06.000+08:00" w:author="Pengfei Xie">
    <w:p>
      <w:r>
        <w:t>@翟羽佳</w:t>
      </w:r>
      <w:r>
        <w:t> 这个时间需要开发主动触发上报（比如请求数据完成table渲染之后）。</w:t>
      </w:r>
    </w:p>
  </w:comment>
  <w:comment w:id="4" w:date="2023-06-13T23:07:54.000+08:00" w:author="Yujia Zhai">
    <w:p>
      <w:r>
        <w:t>@谢朋飞</w:t>
      </w:r>
      <w:r>
        <w:t> 感觉可以用slardar提供的，没必要自己上报</w:t>
      </w:r>
    </w:p>
  </w:comment>
  <w:comment w:id="5" w:date="2023-06-13T23:09:30.000+08:00" w:author="Pengfei Xie">
    <w:p>
      <w:r>
        <w:t>@翟羽佳</w:t>
      </w:r>
      <w:r>
        <w:t> 嗯。</w:t>
      </w:r>
    </w:p>
  </w:comment>
  <w:comment w:id="6" w:date="2023-06-14T01:04:58.000+08:00" w:author="Pengfei Xie">
    <w:p>
      <w:r>
        <w:t>@翟羽佳</w:t>
      </w:r>
      <w:r>
        <w:t> 这个看了一下，用slardar的插件成本可能有点高。
1.目前主应用的garfish版本不支持添加这个插件，如果要升级可能需要整体回归，成本较高。。
2.目前在找oncall 看看garfish能不能提供获取子应用性能数据的方法，在子应用手动上报一次即可。</w:t>
      </w:r>
    </w:p>
    <w:p>
      <w:r>
        <w:t>Yujia Zhai：[OK] 2023-06-14 01:05:28</w:t>
      </w:r>
    </w:p>
  </w:comment>
  <w:comment w:id="7" w:date="2023-06-13T22:47:27.000+08:00" w:author="Yujia Zhai">
    <w:p>
      <w:r>
        <w:t>结论是用哪个？</w:t>
      </w:r>
    </w:p>
  </w:comment>
  <w:comment w:id="8" w:date="2023-06-13T22:49:31.000+08:00" w:author="Pengfei Xie">
    <w:p>
      <w:r>
        <w:t>@翟羽佳</w:t>
      </w:r>
      <w:r>
        <w:t> 目前在用方案2，先接入官方的方案，看看实际数据。</w:t>
      </w:r>
    </w:p>
  </w:comment>
  <w:comment w:id="9" w:date="2023-06-13T22:48:24.000+08:00" w:author="Yujia Zhai">
    <w:p>
      <w:r>
        <w:t>这个当前的统计准吗？有拆分前后端的耗时吗</w:t>
      </w:r>
    </w:p>
  </w:comment>
  <w:comment w:id="10" w:date="2023-06-13T22:52:40.000+08:00" w:author="Pengfei Xie">
    <w:p>
      <w:r>
        <w:t>@翟羽佳</w:t>
      </w:r>
      <w:r>
        <w:t> 应该有的，我整理一下。</w:t>
      </w:r>
    </w:p>
  </w:comment>
  <w:comment w:id="11" w:date="2023-06-13T22:54:22.000+08:00" w:author="Yujia Zhai">
    <w:p>
      <w:r>
        <w:t>这块可以梳理下，平均水平的优化拉server同学聊一下吧</w:t>
      </w:r>
    </w:p>
    <w:p>
      <w:r>
        <w:t>Pengfei Xie：[OK] 2023-06-13 22:54:49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1935899">
    <w:lvl>
      <w:numFmt w:val="bullet"/>
      <w:suff w:val="space"/>
      <w:lvlText w:val="□"/>
      <w:lvlText w:val="☑"/>
    </w:lvl>
  </w:abstractNum>
  <w:abstractNum w:abstractNumId="1935900">
    <w:lvl>
      <w:numFmt w:val="bullet"/>
      <w:suff w:val="space"/>
      <w:lvlText w:val="□"/>
      <w:lvlText w:val="☑"/>
    </w:lvl>
  </w:abstractNum>
  <w:abstractNum w:abstractNumId="1935901">
    <w:lvl>
      <w:numFmt w:val="bullet"/>
      <w:suff w:val="space"/>
      <w:lvlText w:val="□"/>
      <w:lvlText w:val="☑"/>
    </w:lvl>
  </w:abstractNum>
  <w:abstractNum w:abstractNumId="1935902">
    <w:lvl>
      <w:numFmt w:val="bullet"/>
      <w:suff w:val="space"/>
      <w:lvlText w:val="□"/>
    </w:lvl>
  </w:abstractNum>
  <w:abstractNum w:abstractNumId="1935903">
    <w:lvl>
      <w:numFmt w:val="bullet"/>
      <w:suff w:val="space"/>
      <w:lvlText w:val="□"/>
      <w:lvlText w:val="☑"/>
    </w:lvl>
  </w:abstractNum>
  <w:abstractNum w:abstractNumId="1935904">
    <w:lvl>
      <w:numFmt w:val="bullet"/>
      <w:suff w:val="space"/>
      <w:lvlText w:val="□"/>
    </w:lvl>
  </w:abstractNum>
  <w:abstractNum w:abstractNumId="1935905">
    <w:lvl>
      <w:numFmt w:val="bullet"/>
      <w:suff w:val="tab"/>
      <w:lvlText w:val="•"/>
      <w:rPr>
        <w:color w:val="3370ff"/>
      </w:rPr>
    </w:lvl>
  </w:abstractNum>
  <w:abstractNum w:abstractNumId="1935906">
    <w:lvl>
      <w:numFmt w:val="bullet"/>
      <w:suff w:val="tab"/>
      <w:lvlText w:val="•"/>
      <w:rPr>
        <w:color w:val="3370ff"/>
      </w:rPr>
    </w:lvl>
  </w:abstractNum>
  <w:abstractNum w:abstractNumId="1935907">
    <w:lvl>
      <w:numFmt w:val="bullet"/>
      <w:suff w:val="tab"/>
      <w:lvlText w:val="•"/>
      <w:rPr>
        <w:color w:val="3370ff"/>
      </w:rPr>
    </w:lvl>
  </w:abstractNum>
  <w:abstractNum w:abstractNumId="1935908">
    <w:lvl>
      <w:numFmt w:val="bullet"/>
      <w:suff w:val="tab"/>
      <w:lvlText w:val="•"/>
      <w:rPr>
        <w:color w:val="3370ff"/>
      </w:rPr>
    </w:lvl>
  </w:abstractNum>
  <w:abstractNum w:abstractNumId="1935909">
    <w:lvl>
      <w:numFmt w:val="bullet"/>
      <w:suff w:val="tab"/>
      <w:lvlText w:val="•"/>
      <w:rPr>
        <w:color w:val="3370ff"/>
      </w:rPr>
    </w:lvl>
  </w:abstractNum>
  <w:abstractNum w:abstractNumId="1935910">
    <w:lvl>
      <w:numFmt w:val="bullet"/>
      <w:suff w:val="tab"/>
      <w:lvlText w:val="￮"/>
      <w:rPr>
        <w:color w:val="3370ff"/>
      </w:rPr>
    </w:lvl>
  </w:abstractNum>
  <w:abstractNum w:abstractNumId="1935911">
    <w:lvl>
      <w:numFmt w:val="bullet"/>
      <w:suff w:val="tab"/>
      <w:lvlText w:val="￮"/>
      <w:rPr>
        <w:color w:val="3370ff"/>
      </w:rPr>
    </w:lvl>
  </w:abstractNum>
  <w:abstractNum w:abstractNumId="1935912">
    <w:lvl>
      <w:numFmt w:val="bullet"/>
      <w:suff w:val="tab"/>
      <w:lvlText w:val="￮"/>
      <w:rPr>
        <w:color w:val="3370ff"/>
      </w:rPr>
    </w:lvl>
  </w:abstractNum>
  <w:abstractNum w:abstractNumId="1935913">
    <w:lvl>
      <w:numFmt w:val="bullet"/>
      <w:suff w:val="tab"/>
      <w:lvlText w:val="•"/>
      <w:rPr>
        <w:color w:val="3370ff"/>
      </w:rPr>
    </w:lvl>
  </w:abstractNum>
  <w:abstractNum w:abstractNumId="1935914">
    <w:lvl>
      <w:numFmt w:val="bullet"/>
      <w:suff w:val="tab"/>
      <w:lvlText w:val="￮"/>
      <w:rPr>
        <w:color w:val="3370ff"/>
      </w:rPr>
    </w:lvl>
  </w:abstractNum>
  <w:abstractNum w:abstractNumId="1935915">
    <w:lvl>
      <w:numFmt w:val="bullet"/>
      <w:suff w:val="tab"/>
      <w:lvlText w:val="￮"/>
      <w:rPr>
        <w:color w:val="3370ff"/>
      </w:rPr>
    </w:lvl>
  </w:abstractNum>
  <w:abstractNum w:abstractNumId="1935916">
    <w:lvl>
      <w:numFmt w:val="bullet"/>
      <w:suff w:val="tab"/>
      <w:lvlText w:val="•"/>
      <w:rPr>
        <w:color w:val="3370ff"/>
      </w:rPr>
    </w:lvl>
  </w:abstractNum>
  <w:abstractNum w:abstractNumId="1935917">
    <w:lvl>
      <w:numFmt w:val="bullet"/>
      <w:suff w:val="tab"/>
      <w:lvlText w:val="￮"/>
      <w:rPr>
        <w:color w:val="3370ff"/>
      </w:rPr>
    </w:lvl>
  </w:abstractNum>
  <w:abstractNum w:abstractNumId="1935918">
    <w:lvl>
      <w:numFmt w:val="bullet"/>
      <w:suff w:val="tab"/>
      <w:lvlText w:val="￮"/>
      <w:rPr>
        <w:color w:val="3370ff"/>
      </w:rPr>
    </w:lvl>
  </w:abstractNum>
  <w:abstractNum w:abstractNumId="1935919">
    <w:lvl>
      <w:numFmt w:val="bullet"/>
      <w:suff w:val="tab"/>
      <w:lvlText w:val="•"/>
      <w:rPr>
        <w:color w:val="3370ff"/>
      </w:rPr>
    </w:lvl>
  </w:abstractNum>
  <w:abstractNum w:abstractNumId="1935920">
    <w:lvl>
      <w:numFmt w:val="bullet"/>
      <w:suff w:val="tab"/>
      <w:lvlText w:val="•"/>
      <w:rPr>
        <w:color w:val="3370ff"/>
      </w:rPr>
    </w:lvl>
  </w:abstractNum>
  <w:abstractNum w:abstractNumId="1935921">
    <w:lvl>
      <w:numFmt w:val="bullet"/>
      <w:suff w:val="tab"/>
      <w:lvlText w:val="•"/>
      <w:rPr>
        <w:color w:val="3370ff"/>
      </w:rPr>
    </w:lvl>
  </w:abstractNum>
  <w:abstractNum w:abstractNumId="1935922">
    <w:lvl>
      <w:numFmt w:val="bullet"/>
      <w:suff w:val="tab"/>
      <w:lvlText w:val="•"/>
      <w:rPr>
        <w:color w:val="3370ff"/>
      </w:rPr>
    </w:lvl>
  </w:abstractNum>
  <w:abstractNum w:abstractNumId="1935923">
    <w:lvl>
      <w:numFmt w:val="bullet"/>
      <w:suff w:val="tab"/>
      <w:lvlText w:val="•"/>
      <w:rPr>
        <w:color w:val="3370ff"/>
      </w:rPr>
    </w:lvl>
  </w:abstractNum>
  <w:abstractNum w:abstractNumId="1935924">
    <w:lvl>
      <w:numFmt w:val="bullet"/>
      <w:suff w:val="tab"/>
      <w:lvlText w:val="•"/>
      <w:rPr>
        <w:color w:val="3370ff"/>
      </w:rPr>
    </w:lvl>
  </w:abstractNum>
  <w:abstractNum w:abstractNumId="1935925">
    <w:lvl>
      <w:numFmt w:val="bullet"/>
      <w:suff w:val="tab"/>
      <w:lvlText w:val="•"/>
      <w:rPr>
        <w:color w:val="3370ff"/>
      </w:rPr>
    </w:lvl>
  </w:abstractNum>
  <w:abstractNum w:abstractNumId="1935926">
    <w:lvl>
      <w:numFmt w:val="bullet"/>
      <w:suff w:val="tab"/>
      <w:lvlText w:val="•"/>
      <w:rPr>
        <w:color w:val="3370ff"/>
      </w:rPr>
    </w:lvl>
  </w:abstractNum>
  <w:abstractNum w:abstractNumId="1935927">
    <w:lvl>
      <w:numFmt w:val="bullet"/>
      <w:suff w:val="tab"/>
      <w:lvlText w:val="•"/>
      <w:rPr>
        <w:color w:val="3370ff"/>
      </w:rPr>
    </w:lvl>
  </w:abstractNum>
  <w:abstractNum w:abstractNumId="1935928">
    <w:lvl>
      <w:numFmt w:val="bullet"/>
      <w:suff w:val="tab"/>
      <w:lvlText w:val="•"/>
      <w:rPr>
        <w:color w:val="3370ff"/>
      </w:rPr>
    </w:lvl>
  </w:abstractNum>
  <w:abstractNum w:abstractNumId="1935929">
    <w:lvl>
      <w:numFmt w:val="bullet"/>
      <w:suff w:val="tab"/>
      <w:lvlText w:val="•"/>
      <w:rPr>
        <w:color w:val="3370ff"/>
      </w:rPr>
    </w:lvl>
  </w:abstractNum>
  <w:abstractNum w:abstractNumId="1935930">
    <w:lvl>
      <w:numFmt w:val="bullet"/>
      <w:suff w:val="space"/>
      <w:lvlText w:val="□"/>
    </w:lvl>
  </w:abstractNum>
  <w:abstractNum w:abstractNumId="1935931">
    <w:lvl>
      <w:numFmt w:val="bullet"/>
      <w:suff w:val="space"/>
      <w:lvlText w:val="□"/>
    </w:lvl>
  </w:abstractNum>
  <w:abstractNum w:abstractNumId="1935932">
    <w:lvl>
      <w:numFmt w:val="bullet"/>
      <w:suff w:val="tab"/>
      <w:lvlText w:val="•"/>
      <w:rPr>
        <w:color w:val="3370ff"/>
      </w:rPr>
    </w:lvl>
  </w:abstractNum>
  <w:abstractNum w:abstractNumId="1935933">
    <w:lvl>
      <w:numFmt w:val="bullet"/>
      <w:suff w:val="tab"/>
      <w:lvlText w:val="•"/>
      <w:rPr>
        <w:color w:val="3370ff"/>
      </w:rPr>
    </w:lvl>
  </w:abstractNum>
  <w:abstractNum w:abstractNumId="1935934">
    <w:lvl>
      <w:numFmt w:val="bullet"/>
      <w:suff w:val="tab"/>
      <w:lvlText w:val="•"/>
      <w:rPr>
        <w:color w:val="3370ff"/>
      </w:rPr>
    </w:lvl>
  </w:abstractNum>
  <w:abstractNum w:abstractNumId="1935935">
    <w:lvl>
      <w:numFmt w:val="bullet"/>
      <w:suff w:val="space"/>
      <w:lvlText w:val="□"/>
    </w:lvl>
  </w:abstractNum>
  <w:abstractNum w:abstractNumId="1935936">
    <w:lvl>
      <w:numFmt w:val="bullet"/>
      <w:suff w:val="space"/>
      <w:lvlText w:val="□"/>
    </w:lvl>
  </w:abstractNum>
  <w:abstractNum w:abstractNumId="1935937">
    <w:lvl>
      <w:numFmt w:val="bullet"/>
      <w:suff w:val="space"/>
      <w:lvlText w:val="□"/>
    </w:lvl>
  </w:abstractNum>
  <w:abstractNum w:abstractNumId="1935938">
    <w:lvl>
      <w:numFmt w:val="bullet"/>
      <w:suff w:val="space"/>
      <w:lvlText w:val="□"/>
    </w:lvl>
  </w:abstractNum>
  <w:abstractNum w:abstractNumId="1935939">
    <w:lvl>
      <w:numFmt w:val="bullet"/>
      <w:suff w:val="space"/>
      <w:lvlText w:val="□"/>
    </w:lvl>
  </w:abstractNum>
  <w:abstractNum w:abstractNumId="1935940">
    <w:lvl>
      <w:numFmt w:val="bullet"/>
      <w:suff w:val="space"/>
      <w:lvlText w:val="□"/>
    </w:lvl>
  </w:abstractNum>
  <w:num w:numId="1">
    <w:abstractNumId w:val="1935899"/>
  </w:num>
  <w:num w:numId="2">
    <w:abstractNumId w:val="1935900"/>
  </w:num>
  <w:num w:numId="3">
    <w:abstractNumId w:val="1935901"/>
  </w:num>
  <w:num w:numId="4">
    <w:abstractNumId w:val="1935902"/>
  </w:num>
  <w:num w:numId="5">
    <w:abstractNumId w:val="1935903"/>
  </w:num>
  <w:num w:numId="6">
    <w:abstractNumId w:val="1935904"/>
  </w:num>
  <w:num w:numId="7">
    <w:abstractNumId w:val="1935905"/>
  </w:num>
  <w:num w:numId="8">
    <w:abstractNumId w:val="1935906"/>
  </w:num>
  <w:num w:numId="9">
    <w:abstractNumId w:val="1935907"/>
  </w:num>
  <w:num w:numId="10">
    <w:abstractNumId w:val="1935908"/>
  </w:num>
  <w:num w:numId="11">
    <w:abstractNumId w:val="1935909"/>
  </w:num>
  <w:num w:numId="12">
    <w:abstractNumId w:val="1935910"/>
  </w:num>
  <w:num w:numId="13">
    <w:abstractNumId w:val="1935911"/>
  </w:num>
  <w:num w:numId="14">
    <w:abstractNumId w:val="1935912"/>
  </w:num>
  <w:num w:numId="15">
    <w:abstractNumId w:val="1935913"/>
  </w:num>
  <w:num w:numId="16">
    <w:abstractNumId w:val="1935914"/>
  </w:num>
  <w:num w:numId="17">
    <w:abstractNumId w:val="1935915"/>
  </w:num>
  <w:num w:numId="18">
    <w:abstractNumId w:val="1935916"/>
  </w:num>
  <w:num w:numId="19">
    <w:abstractNumId w:val="1935917"/>
  </w:num>
  <w:num w:numId="20">
    <w:abstractNumId w:val="1935918"/>
  </w:num>
  <w:num w:numId="21">
    <w:abstractNumId w:val="1935919"/>
  </w:num>
  <w:num w:numId="22">
    <w:abstractNumId w:val="1935920"/>
  </w:num>
  <w:num w:numId="23">
    <w:abstractNumId w:val="1935921"/>
  </w:num>
  <w:num w:numId="24">
    <w:abstractNumId w:val="1935922"/>
  </w:num>
  <w:num w:numId="25">
    <w:abstractNumId w:val="1935923"/>
  </w:num>
  <w:num w:numId="26">
    <w:abstractNumId w:val="1935924"/>
  </w:num>
  <w:num w:numId="27">
    <w:abstractNumId w:val="1935925"/>
  </w:num>
  <w:num w:numId="28">
    <w:abstractNumId w:val="1935926"/>
  </w:num>
  <w:num w:numId="29">
    <w:abstractNumId w:val="1935927"/>
  </w:num>
  <w:num w:numId="30">
    <w:abstractNumId w:val="1935928"/>
  </w:num>
  <w:num w:numId="31">
    <w:abstractNumId w:val="1935929"/>
  </w:num>
  <w:num w:numId="32">
    <w:abstractNumId w:val="1935930"/>
  </w:num>
  <w:num w:numId="33">
    <w:abstractNumId w:val="1935931"/>
  </w:num>
  <w:num w:numId="34">
    <w:abstractNumId w:val="1935932"/>
  </w:num>
  <w:num w:numId="35">
    <w:abstractNumId w:val="1935933"/>
  </w:num>
  <w:num w:numId="36">
    <w:abstractNumId w:val="1935934"/>
  </w:num>
  <w:num w:numId="37">
    <w:abstractNumId w:val="1935935"/>
  </w:num>
  <w:num w:numId="38">
    <w:abstractNumId w:val="1935936"/>
  </w:num>
  <w:num w:numId="39">
    <w:abstractNumId w:val="1935937"/>
  </w:num>
  <w:num w:numId="40">
    <w:abstractNumId w:val="1935938"/>
  </w:num>
  <w:num w:numId="41">
    <w:abstractNumId w:val="1935939"/>
  </w:num>
  <w:num w:numId="42">
    <w:abstractNumId w:val="193594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comments.xml.rels><?xml version="1.0" encoding="UTF-8" standalone="yes"?><Relationships xmlns="http://schemas.openxmlformats.org/package/2006/relationships"><Relationship Id="rId1" Target="https://bytedance.feishu.cn/docx/SlRldlghwohownx9wpfc6glin5e" TargetMode="External" Type="http://schemas.openxmlformats.org/officeDocument/2006/relationships/hyperlink"/><Relationship Id="rId2" Target="https://bytedance.feishu.cn/wiki/wikcny7kzXdTeEQpCNLeyBq7rNe" TargetMode="External" Type="http://schemas.openxmlformats.org/officeDocument/2006/relationships/hyperlink"/></Relationship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1.png" Type="http://schemas.openxmlformats.org/officeDocument/2006/relationships/image"/><Relationship Id="rId11" Target="media/image2.png" Type="http://schemas.openxmlformats.org/officeDocument/2006/relationships/image"/><Relationship Id="rId12" Target="https://bytedance.feishu.cn/wiki/wikcnKNgQTsbU9kwYglZqU0vKGe?from=from_copylink" TargetMode="External" Type="http://schemas.openxmlformats.org/officeDocument/2006/relationships/hyperlink"/><Relationship Id="rId13" Target="media/image3.png" Type="http://schemas.openxmlformats.org/officeDocument/2006/relationships/image"/><Relationship Id="rId14" Target="media/image4.png" Type="http://schemas.openxmlformats.org/officeDocument/2006/relationships/image"/><Relationship Id="rId15" Target="media/image5.png" Type="http://schemas.openxmlformats.org/officeDocument/2006/relationships/image"/><Relationship Id="rId16" Target="media/image6.png" Type="http://schemas.openxmlformats.org/officeDocument/2006/relationships/image"/><Relationship Id="rId17" Target="media/image7.png" Type="http://schemas.openxmlformats.org/officeDocument/2006/relationships/image"/><Relationship Id="rId18" Target="media/image8.png" Type="http://schemas.openxmlformats.org/officeDocument/2006/relationships/image"/><Relationship Id="rId19" Target="media/image9.png" Type="http://schemas.openxmlformats.org/officeDocument/2006/relationships/image"/><Relationship Id="rId2" Target="styles.xml" Type="http://schemas.openxmlformats.org/officeDocument/2006/relationships/styles"/><Relationship Id="rId20" Target="https://bytedance.feishu.cn/docx/SlRldlghwohownx9wpfc6glin5e" TargetMode="External" Type="http://schemas.openxmlformats.org/officeDocument/2006/relationships/hyperlink"/><Relationship Id="rId21" Target="media/image10.png" Type="http://schemas.openxmlformats.org/officeDocument/2006/relationships/image"/><Relationship Id="rId22" Target="media/image11.png" Type="http://schemas.openxmlformats.org/officeDocument/2006/relationships/image"/><Relationship Id="rId23" Target="media/image12.png" Type="http://schemas.openxmlformats.org/officeDocument/2006/relationships/image"/><Relationship Id="rId24" Target="media/image13.png" Type="http://schemas.openxmlformats.org/officeDocument/2006/relationships/image"/><Relationship Id="rId25" Target="media/image14.png" Type="http://schemas.openxmlformats.org/officeDocument/2006/relationships/image"/><Relationship Id="rId26" Target="header1.xml" Type="http://schemas.openxmlformats.org/officeDocument/2006/relationships/header"/><Relationship Id="rId3" Target="footer1.xml" Type="http://schemas.openxmlformats.org/officeDocument/2006/relationships/footer"/><Relationship Id="rId4" Target="comments.xml" Type="http://schemas.openxmlformats.org/officeDocument/2006/relationships/comments"/><Relationship Id="rId5" Target="https://bytedance.feishu.cn/wiki/WM1MwyBgQiQA5mkhcxvcevytnBe?from=from_copylink" TargetMode="External" Type="http://schemas.openxmlformats.org/officeDocument/2006/relationships/hyperlink"/><Relationship Id="rId6" Target="numbering.xml" Type="http://schemas.openxmlformats.org/officeDocument/2006/relationships/numbering"/><Relationship Id="rId7" Target="https://bytedance.feishu.cn/wiki/wikcn5znQ0emU5mgkkETfjwarue" TargetMode="External" Type="http://schemas.openxmlformats.org/officeDocument/2006/relationships/hyperlink"/><Relationship Id="rId8" Target="https://slardar.bytedance.net/node/web/perf?env=prod&amp;bid=webcast_game_open&amp;lang=zh&amp;start_time=1689066661&amp;end_time=1689325861&amp;site_type=web&amp;region=undefined&amp;subregion=undefined&amp;layout=normal&amp;tab=metric&amp;data_type=pct75" TargetMode="External" Type="http://schemas.openxmlformats.org/officeDocument/2006/relationships/hyperlink"/><Relationship Id="rId9" Target="https://slardar.bytedance.net/node/web/kanban/detail/445379?env=prod&amp;bid=webcast_game_open&amp;region=undefined&amp;lang=zh&amp;site_type=web&amp;start_time=1689066661&amp;end_time=1689325861&amp;layout=normal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1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2025-04-02T12:20:43Z</dcterms:created>
  <dc:creator>Apache POI</dc:creator>
</cp:coreProperties>
</file>